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fd9a9f1fd08df6c7ef41fc29aebbd1f192740"/>
    <w:p>
      <w:pPr>
        <w:pStyle w:val="Heading3"/>
      </w:pPr>
      <w:r>
        <w:t xml:space="preserve">На дворовой территории по улице Кржижановского восстановили бордюры</w:t>
      </w:r>
    </w:p>
    <w:p>
      <w:pPr>
        <w:pStyle w:val="FirstParagraph"/>
      </w:pPr>
      <w:r>
        <w:t xml:space="preserve">10.11.2020</w:t>
      </w:r>
    </w:p>
    <w:p>
      <w:pPr>
        <w:pStyle w:val="BodyText"/>
      </w:pPr>
      <w:r>
        <w:drawing>
          <wp:inline>
            <wp:extent cx="5334000" cy="35884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626/4_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8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Ремонт асфальтового покрытия с восстановлением бордюрного камня произвели работники «Жилищника района Академический» на придомовой территории возле дома 18, к. 2 на улице Кржижановского.</w:t>
      </w:r>
    </w:p>
    <w:p>
      <w:pPr>
        <w:pStyle w:val="BodyText"/>
      </w:pPr>
      <w:r>
        <w:t xml:space="preserve">По просьбе местных жителей работники ГБУ «Жилищник района Академический» отремонтировали асфальтовое покрытие на поврежденном участке за домом № 18, к. 2, на улице Кржижановского, а также восстановили бордюрный камень. Работы были произведены после сообщения жителей о разрушении асфальта и бордюрного камня на участке тротуара возле дороги.</w:t>
      </w:r>
    </w:p>
    <w:p>
      <w:pPr>
        <w:pStyle w:val="BodyText"/>
      </w:pPr>
      <w:r>
        <w:t xml:space="preserve">В настоящее время проблема полностью решена. Как сообщила директор ГБУ «Жилищник района Академический», проведены работы по восстановлению указанного в обращении бордюра.</w:t>
      </w:r>
    </w:p>
    <w:p>
      <w:pPr>
        <w:pStyle w:val="BodyText"/>
      </w:pPr>
      <w:r>
        <w:t xml:space="preserve">Фото предоставлено управой Академического района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http://akademichesky.mos.ru/presscenter/news/detail/9411044.html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411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411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2025-06-13T12:07:16Z</dcterms:created>
  <dcterms:modified xsi:type="dcterms:W3CDTF">2025-06-13T12:07:16Z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