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64660fc80e42df6f973a70f2a2691be6d7a34"/>
    <w:p>
      <w:pPr>
        <w:pStyle w:val="Heading3"/>
      </w:pPr>
      <w:r>
        <w:t xml:space="preserve">Глава управы напомнила жителям о встрече 17 апреля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8a3/mfts-2013-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Сегодня, 17 апреля, глава управы Академического района приглашает жителей на очередную традиционную встречу. На этот раз речь пойдет об итогах месячника по благоустройству и о праздновании Дня Победы на территории района.</w:t>
      </w:r>
    </w:p>
    <w:p>
      <w:pPr>
        <w:pStyle w:val="BodyText"/>
      </w:pPr>
      <w:r>
        <w:t xml:space="preserve">Глава управы Академического района Эльвира Шигабетдинова напомнила жителям на своей странице в соцсети фейсбук о сегодняшней встрече.</w:t>
      </w:r>
    </w:p>
    <w:p>
      <w:pPr>
        <w:pStyle w:val="BodyText"/>
      </w:pPr>
      <w:r>
        <w:t xml:space="preserve">На повестке дня сегодня две темы:</w:t>
      </w:r>
    </w:p>
    <w:p>
      <w:pPr>
        <w:pStyle w:val="BodyText"/>
      </w:pPr>
      <w:r>
        <w:t xml:space="preserve">1. «Об итогах проведения общегородских благоустроительных работ (в рамках месячника по благоустройству)» .</w:t>
      </w:r>
    </w:p>
    <w:p>
      <w:pPr>
        <w:pStyle w:val="BodyText"/>
      </w:pPr>
      <w:r>
        <w:t xml:space="preserve">2. О проведении праздничных мероприятий, посвященных празднованию Дня Победы в Великой Отечественной войне».</w:t>
      </w:r>
    </w:p>
    <w:p>
      <w:pPr>
        <w:pStyle w:val="BodyText"/>
      </w:pPr>
      <w:r>
        <w:t xml:space="preserve">«Напоминаю, что начало мероприятия в 19 часов. Место проведения: актовый зал управы, по адресу: ул. Новочеремушкинская, д.23, корп.5, 5 этаж», - написала Эльвира Шигабетдинова.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http://akademichesky.mos.ru/presscenter/news/detail/8027798.html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027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027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2024-09-27T07:11:59Z</dcterms:created>
  <dcterms:modified xsi:type="dcterms:W3CDTF">2024-09-27T07:11:59Z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