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8e3e280f0dd52ac071672d526cd525e3f467a"/>
    <w:p>
      <w:pPr>
        <w:pStyle w:val="Heading3"/>
      </w:pPr>
      <w:r>
        <w:t xml:space="preserve">В столице обсудили дальнейшую программу детского фестиваля национальных культур</w:t>
      </w:r>
    </w:p>
    <w:p>
      <w:pPr>
        <w:pStyle w:val="FirstParagraph"/>
      </w:pPr>
      <w:r>
        <w:t xml:space="preserve">11.12.2017</w:t>
      </w:r>
    </w:p>
    <w:p>
      <w:pPr>
        <w:pStyle w:val="BodyText"/>
      </w:pPr>
      <w:r>
        <w:rPr>
          <w:bCs/>
          <w:b/>
        </w:rPr>
        <w:t xml:space="preserve">На днях в столичном Департаменте образования прошла пресс-конференция «Единство в различиях: гармония разнообразия», на которой были подведены итоги работы Московского детского фестиваля национальных культур «Мой дом – Москва» и представлена дальнейшая программа.</w:t>
      </w:r>
    </w:p>
    <w:p>
      <w:pPr>
        <w:pStyle w:val="BodyText"/>
      </w:pPr>
      <w:r>
        <w:t xml:space="preserve">Руководитель столичного Департамента национальной политики и межрегиональных связей Виталий Сучков напомнил, что задача фестиваля национальных культур, который проводится с сентября 2016 года, - показать богатство и красоту народного творчества, приобщать детей и молодежь к культурному наследию, помочь развитию межкультурного диалога.</w:t>
      </w:r>
    </w:p>
    <w:p>
      <w:pPr>
        <w:pStyle w:val="BodyText"/>
      </w:pPr>
      <w:r>
        <w:t xml:space="preserve">В свою очередь, замруководителя Департамента образования Игорь Павлов отметил, что программа фестиваля рассчитана на три года и состоит из Дней национальных культур и конкурсных дней. График их проведения можно узнать на сайтах mos.ru и Дворца пионеров. Поскольку основная аудитория фестиваля - дети и подростки, то информация о нем уже есть в социальной сети Instagram. В 2016-2017 годах при активной поддержке столичных диаспор были проведены дни культуры Кореи, Гагаузов, Грузии, Армении, Русской культуры и казачества, Татарстана. Греции, Казахстана, Белоруссии, Азербайджана и Бурятии.</w:t>
      </w:r>
    </w:p>
    <w:p>
      <w:pPr>
        <w:pStyle w:val="BodyText"/>
      </w:pPr>
      <w:r>
        <w:t xml:space="preserve">В пресс-конференции также участвовали президент Региональной общественной организации «Союз Гагаузов» Федор Драгой и председатель президиума Региональной общественной организации «Татарская национально-культурная автономия города Москвы» Анвер Хусаинов, оказавшие активную поддержку праздничным мероприятиям. Все участники мероприятия подчеркивали, что воспитание и уважение к разным национальным культурам и традициям способствует формированию активной гражданской позиции и базируется на одной из основных ценностей современного мира – равенстве и братстве всех народов планеты.</w:t>
      </w:r>
    </w:p>
    <w:p>
      <w:pPr>
        <w:pStyle w:val="BodyText"/>
      </w:pPr>
      <w:r>
        <w:t xml:space="preserve">По мнению директора образовательного комплекса «Воробьевы горы» Ирины Сивцовой, Московский Дворец пионеров был выбран площадкой фестиваля не случайно: за 80 лет своей истории он накопил замечательный опыт работы с детьми и подростками всех национальностей России и Зарубежья.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http://akademichesky.mos.ru/presscenter/news/detail/7029299.html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Академический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kademichesky.mos.ru" TargetMode="External" /><Relationship Type="http://schemas.openxmlformats.org/officeDocument/2006/relationships/hyperlink" Id="rId20" Target="http://akademichesky.mos.ru/presscenter/news/detail/70292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kademichesky.mos.ru" TargetMode="External" /><Relationship Type="http://schemas.openxmlformats.org/officeDocument/2006/relationships/hyperlink" Id="rId20" Target="http://akademichesky.mos.ru/presscenter/news/detail/70292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2024-09-27T10:37:50Z</dcterms:created>
  <dcterms:modified xsi:type="dcterms:W3CDTF">2024-09-27T10:37:50Z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