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ход-территории-15-мая"/>
    <w:p>
      <w:pPr>
        <w:pStyle w:val="Heading3"/>
      </w:pPr>
      <w:r>
        <w:t xml:space="preserve">Обход территории 15 мая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 15 мая, глава управы Академического района Роман Рябченко при участии своих заместителей и сотрудников ГБУ "Жилищник района Академический" проведет обход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ходе маршрута расскажем о планах по благоустройству дворовых территорий в 2026 году, проверим санитарное состояние дворов и подъездов домов:</w:t>
      </w:r>
    </w:p>
    <w:p>
      <w:pPr>
        <w:pStyle w:val="BodyText"/>
      </w:pPr>
      <w:r>
        <w:t xml:space="preserve">- ул. Б. Черемушкинская д.2, корп.1;</w:t>
      </w:r>
    </w:p>
    <w:p>
      <w:pPr>
        <w:pStyle w:val="BodyText"/>
      </w:pPr>
      <w:r>
        <w:t xml:space="preserve">- ул. Б. Черемушкинская д.2, корп.2;</w:t>
      </w:r>
    </w:p>
    <w:p>
      <w:pPr>
        <w:pStyle w:val="BodyText"/>
      </w:pPr>
      <w:r>
        <w:t xml:space="preserve">- ул. Б. Черемушкинская д.2, корп.3;</w:t>
      </w:r>
    </w:p>
    <w:p>
      <w:pPr>
        <w:pStyle w:val="BodyText"/>
      </w:pPr>
      <w:r>
        <w:t xml:space="preserve">- ул. Б. Черемушкинская д.2, корп.4;</w:t>
      </w:r>
    </w:p>
    <w:p>
      <w:pPr>
        <w:pStyle w:val="BodyText"/>
      </w:pPr>
      <w:r>
        <w:t xml:space="preserve">- ул. Б. Черемушкинская д.2, корп.5;</w:t>
      </w:r>
    </w:p>
    <w:p>
      <w:pPr>
        <w:pStyle w:val="BodyText"/>
      </w:pPr>
      <w:r>
        <w:t xml:space="preserve">- ул. Б. Черемушкинская д.2, корп.6.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157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7_GBZBVgkWQ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5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обхода: ул. Б. Черемушкинская д.2, корп.2 (напротив подъезда №1).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Начало в 17:00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http://akademichesky.mos.ru/article/detail/9277451.html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9277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9277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2025-07-07T09:12:45Z</dcterms:created>
  <dcterms:modified xsi:type="dcterms:W3CDTF">2025-07-07T09:12:45Z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