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media/rId21.jpg" ContentType="image/jpe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6" w:name="плати-налог-вовремя"/>
    <w:p>
      <w:pPr>
        <w:pStyle w:val="Heading3"/>
      </w:pPr>
      <w:r>
        <w:t xml:space="preserve">ПЛАТИ НАЛОГ ВОВРЕМЯ</w:t>
      </w:r>
    </w:p>
    <w:p>
      <w:pPr>
        <w:pStyle w:val="FirstParagraph"/>
      </w:pPr>
      <w:r>
        <w:t xml:space="preserve">28.11.2024</w:t>
      </w:r>
    </w:p>
    <w:p>
      <w:pPr>
        <w:pStyle w:val="BodyText"/>
      </w:pPr>
      <w:r>
        <w:t xml:space="preserve">Сегодня в управе Академического района состоялась встреча общественных советников и членов Молодёжной палаты с представителем</w:t>
      </w:r>
      <w:r>
        <w:t xml:space="preserve"> </w:t>
      </w:r>
      <w:hyperlink r:id="rId20">
        <w:r>
          <w:rPr>
            <w:rStyle w:val="Hyperlink"/>
          </w:rPr>
          <w:t xml:space="preserve">Инспекции Федеральной налоговой службы номер 28 по городу Москве</w:t>
        </w:r>
      </w:hyperlink>
      <w:r>
        <w:t xml:space="preserve">.</w:t>
      </w:r>
      <w:r>
        <w:br/>
      </w:r>
      <w:r>
        <w:br/>
      </w:r>
      <w:r>
        <w:t xml:space="preserve">Встречу открыли исполняющий обязанности главы управы Лобачев Александр Александрович и первый заместитель главы управы по работе с населением Шеремет Дарья Леонидовна.</w:t>
      </w:r>
      <w:r>
        <w:br/>
      </w:r>
      <w:r>
        <w:br/>
      </w:r>
      <w:r>
        <w:t xml:space="preserve">В рамках встречи начальник отдела камеральных проверок №3 ИФНС России №28 города Москвы Елисеева Алла Алексеевна разъяснила вопросы, которые касаются налоговых уведомлений, налоговых льгот и уплаты физическими лицами налога на имущество. Особое внимание было обращено на возможности бесконтактного обращения в налоговые органы, на преимущества электронных сервисов ФНС России.</w:t>
      </w:r>
      <w:r>
        <w:br/>
      </w:r>
      <w:r>
        <w:br/>
      </w:r>
      <w:r>
        <w:t xml:space="preserve">Жителям района напоминаем, что налоговое уведомление за налоговый период 2023 года должно быть исполнено (оплачено) не позднее 2 декабря 2024 года!</w:t>
      </w:r>
      <w:r>
        <w:br/>
      </w:r>
      <w:r>
        <w:br/>
      </w:r>
      <w:r>
        <w:t xml:space="preserve">Также во встрече приняла участие заместить начальника участковых Академического района города Москвы Лурпа Мария Вячеславовна. Мария Вячеславовна рассказала о работе участковых и общественных пунктах охраны правопорядка.</w:t>
      </w:r>
      <w:r>
        <w:br/>
      </w:r>
      <w:r>
        <w:br/>
      </w:r>
      <w:r>
        <w:t xml:space="preserve">В завершении участники встречи получили ответы на все интересующие вопросы.</w:t>
      </w:r>
      <w:r>
        <w:br/>
      </w:r>
    </w:p>
    <w:p>
      <w:pPr>
        <w:pStyle w:val="BodyText"/>
      </w:pPr>
      <w:r>
        <w:drawing>
          <wp:inline>
            <wp:extent cx="5334000" cy="3556000"/>
            <wp:effectExtent b="0" l="0" r="0" t="0"/>
            <wp:docPr descr="" title="" id="22" name="Picture"/>
            <a:graphic>
              <a:graphicData uri="http://schemas.openxmlformats.org/drawingml/2006/picture">
                <pic:pic>
                  <pic:nvPicPr>
                    <pic:cNvPr descr="/mnt/u01/sites/akademichesky.mos.ru/www/DSC00956.JP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br/>
      </w:r>
    </w:p>
    <w:p>
      <w:pPr>
        <w:pStyle w:val="BodyText"/>
      </w:pPr>
      <w:r>
        <w:t xml:space="preserve">Адрес страницы:</w:t>
      </w:r>
      <w:r>
        <w:t xml:space="preserve"> </w:t>
      </w:r>
      <w:hyperlink r:id="rId24">
        <w:r>
          <w:rPr>
            <w:rStyle w:val="Hyperlink"/>
          </w:rPr>
          <w:t xml:space="preserve">http://akademichesky.mos.ru/article/detail/12692456.html</w:t>
        </w:r>
      </w:hyperlink>
    </w:p>
    <w:p>
      <w:pPr>
        <w:pStyle w:val="BodyText"/>
      </w:pPr>
      <w:hyperlink r:id="rId25">
        <w:r>
          <w:rPr>
            <w:rStyle w:val="Hyperlink"/>
          </w:rPr>
          <w:t xml:space="preserve">Управа района Академический города Москвы</w:t>
        </w:r>
      </w:hyperlink>
    </w:p>
    <w:bookmarkEnd w:id="26"/>
    <w:sectPr/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num w:numId="1000">
    <w:abstractNumId w:val="990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10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m:mathPr>
    <m:mathFont m:val="Cambria Math"/>
    <m:brkBin m:val="before"/>
    <m:brkBinSub m:val="--"/>
    <m:smallFrac m:val="0"/>
    <m:dispDef/>
    <m:lMargin m:val="0"/>
    <m:rMargin m:val="0"/>
    <m:wrapRight/>
    <m:intLim m:val="subSup"/>
    <m:naryLim m:val="undOvr"/>
  </m:mathPr>
  <w:themeFontLang w:val="en-US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276" w:defLockedState="0" w:defQFormat="0" w:defSemiHidden="0" w:defUIPriority="0" w:defUnhideWhenUsed="0"/>
  <w:style w:default="1" w:styleId="Normal" w:type="paragraph">
    <w:name w:val="Normal"/>
    <w:qFormat/>
  </w:style>
  <w:style w:styleId="BodyText" w:type="paragraph">
    <w:name w:val="Body Text"/>
    <w:basedOn w:val="Normal"/>
    <w:link w:val="BodyTextChar"/>
    <w:pPr>
      <w:spacing w:after="180" w:before="180"/>
    </w:pPr>
    <w:qFormat/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keepNext/>
      <w:keepLines/>
      <w:spacing w:after="240" w:before="240"/>
      <w:jc w:val="center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next w:val="Bibliography"/>
    <w:qFormat/>
    <w:pPr/>
    <w:rPr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4"/>
      <w:szCs w:val="24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i/>
      <w:bCs/>
      <w:color w:themeColor="accent1" w:val="4F81BD"/>
      <w:sz w:val="24"/>
      <w:szCs w:val="24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Cs/>
      <w:color w:themeColor="accent1" w:val="4F81BD"/>
      <w:sz w:val="24"/>
      <w:szCs w:val="24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  <w:sz w:val="24"/>
      <w:szCs w:val="24"/>
    </w:rPr>
  </w:style>
  <w:style w:styleId="Heading7" w:type="paragraph">
    <w:name w:val="Heading 7"/>
    <w:basedOn w:val="Normal"/>
    <w:next w:val="BodyText"/>
    <w:uiPriority w:val="9"/>
    <w:unhideWhenUsed/>
    <w:qFormat/>
    <w:pPr>
      <w:keepNext/>
      <w:keepLines/>
      <w:spacing w:after="0" w:before="200"/>
      <w:outlineLvl w:val="6"/>
    </w:pPr>
    <w:rPr>
      <w:rFonts w:asciiTheme="majorHAnsi" w:cstheme="majorBidi" w:eastAsiaTheme="majorEastAsia" w:hAnsiTheme="majorHAnsi"/>
      <w:color w:themeColor="accent1" w:val="4F81BD"/>
      <w:sz w:val="24"/>
      <w:szCs w:val="24"/>
    </w:rPr>
  </w:style>
  <w:style w:styleId="Heading8" w:type="paragraph">
    <w:name w:val="Heading 8"/>
    <w:basedOn w:val="Normal"/>
    <w:next w:val="BodyText"/>
    <w:uiPriority w:val="9"/>
    <w:unhideWhenUsed/>
    <w:qFormat/>
    <w:pPr>
      <w:keepNext/>
      <w:keepLines/>
      <w:spacing w:after="0" w:before="200"/>
      <w:outlineLvl w:val="7"/>
    </w:pPr>
    <w:rPr>
      <w:rFonts w:asciiTheme="majorHAnsi" w:cstheme="majorBidi" w:eastAsiaTheme="majorEastAsia" w:hAnsiTheme="majorHAnsi"/>
      <w:color w:themeColor="accent1" w:val="4F81BD"/>
      <w:sz w:val="24"/>
      <w:szCs w:val="24"/>
    </w:rPr>
  </w:style>
  <w:style w:styleId="Heading9" w:type="paragraph">
    <w:name w:val="Heading 9"/>
    <w:basedOn w:val="Normal"/>
    <w:next w:val="BodyText"/>
    <w:uiPriority w:val="9"/>
    <w:unhideWhenUsed/>
    <w:qFormat/>
    <w:pPr>
      <w:keepNext/>
      <w:keepLines/>
      <w:spacing w:after="0" w:before="200"/>
      <w:outlineLvl w:val="8"/>
    </w:pPr>
    <w:rPr>
      <w:rFonts w:asciiTheme="majorHAnsi" w:cstheme="majorBidi" w:eastAsiaTheme="majorEastAsia" w:hAnsiTheme="majorHAnsi"/>
      <w:color w:themeColor="accent1" w:val="4F81BD"/>
      <w:sz w:val="24"/>
      <w:szCs w:val="24"/>
    </w:rPr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  <w:ind w:firstLine="0" w:left="480" w:right="480"/>
    </w:pPr>
  </w:style>
  <w:style w:styleId="FootnoteText" w:type="paragraph">
    <w:name w:val="Footnote Text"/>
    <w:basedOn w:val="Normal"/>
    <w:next w:val="FootnoteText"/>
    <w:uiPriority w:val="9"/>
    <w:unhideWhenUsed/>
    <w:qFormat/>
  </w:style>
  <w:style w:default="1" w:styleId="DefaultParagraphFont" w:type="character">
    <w:name w:val="Default Paragraph Font"/>
    <w:semiHidden/>
    <w:unhideWhenUsed/>
  </w:style>
  <w:style w:default="1" w:styleId="Table" w:type="table">
    <w:name w:val="Table"/>
    <w:basedOn w:val="TableNormal"/>
    <w:semiHidden/>
    <w:unhideWhenUsed/>
    <w:qFormat/>
    <w:tblPr>
      <w:tblInd w:type="dxa" w:w="0"/>
      <w:tblCellMar>
        <w:top w:type="dxa" w:w="0"/>
        <w:left w:type="dxa" w:w="108"/>
        <w:bottom w:type="dxa" w:w="0"/>
        <w:right w:type="dxa" w:w="108"/>
      </w:tblCellMar>
    </w:tblPr>
    <w:tblStylePr w:type="firstRow">
      <w:tblPr>
        <w:jc w:val="left"/>
        <w:tblInd w:type="dxa" w:w="0"/>
      </w:tblPr>
      <w:trPr>
        <w:jc w:val="left"/>
      </w:trPr>
      <w:tcPr>
        <w:vAlign w:val="bottom"/>
        <w:tcBorders>
          <w:bottom w:val="single"/>
        </w:tcBorders>
      </w:tcPr>
    </w:tblStylePr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BodyTextChar"/>
    <w:pPr>
      <w:spacing w:after="120" w:before="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CaptionedFigure" w:type="paragraph">
    <w:name w:val="Captioned Figure"/>
    <w:basedOn w:val="Figure"/>
    <w:pPr>
      <w:keepNext/>
    </w:pPr>
  </w:style>
  <w:style w:customStyle="1" w:styleId="BodyTextChar" w:type="character">
    <w:name w:val="Body Text Char"/>
    <w:basedOn w:val="DefaultParagraphFont"/>
    <w:link w:val="BodyText"/>
  </w:style>
  <w:style w:customStyle="1" w:styleId="VerbatimChar" w:type="character">
    <w:name w:val="Verbatim Char"/>
    <w:basedOn w:val="BodyTextChar"/>
    <w:rPr>
      <w:rFonts w:ascii="Consolas" w:hAnsi="Consolas"/>
      <w:sz w:val="22"/>
    </w:rPr>
  </w:style>
  <w:style w:customStyle="1" w:styleId="SectionNumber" w:type="character">
    <w:name w:val="Section Number"/>
    <w:basedOn w:val="BodyTextChar"/>
  </w:style>
  <w:style w:styleId="FootnoteReference" w:type="character">
    <w:name w:val="Footnote Reference"/>
    <w:basedOn w:val="BodyTextChar"/>
    <w:rPr>
      <w:vertAlign w:val="superscript"/>
    </w:rPr>
  </w:style>
  <w:style w:styleId="Hyperlink" w:type="character">
    <w:name w:val="Hyperlink"/>
    <w:basedOn w:val="BodyText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cstheme="majorBidi" w:eastAsiaTheme="majorEastAsia" w:hAnsiTheme="majorHAnsi"/>
      <w:b w:val="0"/>
      <w:bCs w:val="0"/>
      <w:color w:themeColor="accent1" w:themeShade="BF" w:val="365F91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Type="http://schemas.openxmlformats.org/officeDocument/2006/relationships/image" Id="rId21" Target="media/rId21.jpg" /><Relationship Type="http://schemas.openxmlformats.org/officeDocument/2006/relationships/hyperlink" Id="rId25" Target="http://akademichesky.mos.ru" TargetMode="External" /><Relationship Type="http://schemas.openxmlformats.org/officeDocument/2006/relationships/hyperlink" Id="rId24" Target="http://akademichesky.mos.ru/article/detail/12692456.html" TargetMode="External" /><Relationship Type="http://schemas.openxmlformats.org/officeDocument/2006/relationships/hyperlink" Id="rId20" Target="https://vk.com/public222444305" TargetMode="External" /></Relationships>
</file>

<file path=word/_rels/footnotes.xml.rels><?xml version="1.0" encoding="UTF-8"?><Relationships xmlns="http://schemas.openxmlformats.org/package/2006/relationships"><Relationship Type="http://schemas.openxmlformats.org/officeDocument/2006/relationships/hyperlink" Id="rId25" Target="http://akademichesky.mos.ru" TargetMode="External" /><Relationship Type="http://schemas.openxmlformats.org/officeDocument/2006/relationships/hyperlink" Id="rId24" Target="http://akademichesky.mos.ru/article/detail/12692456.html" TargetMode="External" /><Relationship Type="http://schemas.openxmlformats.org/officeDocument/2006/relationships/hyperlink" Id="rId20" Target="https://vk.com/public222444305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2025-04-09T01:57:03Z</dcterms:created>
  <dcterms:modified xsi:type="dcterms:W3CDTF">2025-04-09T01:57:03Z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