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фнс-доводит-до-сведения"/>
    <w:p>
      <w:pPr>
        <w:pStyle w:val="Heading3"/>
      </w:pPr>
      <w:r>
        <w:t xml:space="preserve">ФНС доводит до сведения</w:t>
      </w:r>
    </w:p>
    <w:p>
      <w:pPr>
        <w:pStyle w:val="FirstParagraph"/>
      </w:pPr>
      <w:r>
        <w:t xml:space="preserve">15.07.2020</w:t>
      </w:r>
    </w:p>
    <w:p>
      <w:pPr>
        <w:pStyle w:val="BodyText"/>
      </w:pPr>
      <w:r>
        <w:drawing>
          <wp:inline>
            <wp:extent cx="5334000" cy="377412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akademichesky.mos.ru/www/erqkhjoerjhpoqerh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74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http://akademichesky.mos.ru/ads/detail/9026064.html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Академический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akademichesky.mos.ru" TargetMode="External" /><Relationship Type="http://schemas.openxmlformats.org/officeDocument/2006/relationships/hyperlink" Id="rId23" Target="http://akademichesky.mos.ru/ads/detail/902606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akademichesky.mos.ru" TargetMode="External" /><Relationship Type="http://schemas.openxmlformats.org/officeDocument/2006/relationships/hyperlink" Id="rId23" Target="http://akademichesky.mos.ru/ads/detail/902606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2025-08-01T14:44:34Z</dcterms:created>
  <dcterms:modified xsi:type="dcterms:W3CDTF">2025-08-01T14:44:34Z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