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49f8507cec04ee0b128e7c35217eaf776f993"/>
    <w:p>
      <w:pPr>
        <w:pStyle w:val="Heading3"/>
      </w:pPr>
      <w:r>
        <w:t xml:space="preserve">График проведения вебинаров с налогоплательщиками на 1 квартал 2022 года ИФНС России № 36 по г. Москве</w:t>
      </w:r>
    </w:p>
    <w:p>
      <w:pPr>
        <w:pStyle w:val="FirstParagraph"/>
      </w:pPr>
      <w:r>
        <w:t xml:space="preserve">20.01.2022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График</w:t>
            </w:r>
            <w:r>
              <w:br/>
            </w:r>
            <w:r>
              <w:t xml:space="preserve">проведения вебинаров с налогоплательщиками на 1 квартал 2022 года</w:t>
            </w:r>
            <w:r>
              <w:br/>
            </w:r>
            <w:r>
              <w:t xml:space="preserve">ИФНС России № 36 по г. Москве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семинара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ИФНС России № 36 по г.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19.01.2022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«Зачет или возврат сумм, излишне уплаченных налога, сбора, страховых взносов, пеней, штрафа. Возврат сумм, излишне взысканных налога, сбора, страховых взносов, пеней и штрафа.»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http://vksnp4.nalog.ru/conference/zachet-ili-vozvrat-summ/enter</w:t>
            </w:r>
          </w:p>
        </w:tc>
        <w:tc>
          <w:tcPr/>
          <w:p>
            <w:pPr>
              <w:jc w:val="left"/>
            </w:pPr>
            <w:r>
              <w:t xml:space="preserve">8(495)400-30-63</w:t>
            </w:r>
          </w:p>
          <w:p>
            <w:pPr>
              <w:jc w:val="left"/>
            </w:pPr>
            <w:r>
              <w:t xml:space="preserve">8(495)400-30-69</w:t>
            </w:r>
          </w:p>
        </w:tc>
      </w:tr>
      <w:tr>
        <w:tc>
          <w:tcPr/>
          <w:p>
            <w:pPr>
              <w:jc w:val="left"/>
            </w:pPr>
            <w:r>
              <w:t xml:space="preserve">ИФНС России № 36 по г.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02.02.2022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«Основные изменения законодательства в 2022 году.»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http://vksnp4.nalog.ru/conference/02022022/enter</w:t>
            </w:r>
          </w:p>
        </w:tc>
        <w:tc>
          <w:tcPr/>
          <w:p>
            <w:pPr>
              <w:jc w:val="left"/>
            </w:pPr>
            <w:r>
              <w:t xml:space="preserve">8(495)400-30-63</w:t>
            </w:r>
          </w:p>
          <w:p>
            <w:pPr>
              <w:jc w:val="left"/>
            </w:pPr>
            <w:r>
              <w:t xml:space="preserve">8(495)400-30-64</w:t>
            </w:r>
          </w:p>
        </w:tc>
      </w:tr>
      <w:tr>
        <w:tc>
          <w:tcPr/>
          <w:p>
            <w:pPr>
              <w:jc w:val="left"/>
            </w:pPr>
            <w:r>
              <w:t xml:space="preserve">ИФНС России № 36 по г.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16.02.2022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«Налоговые льготы по налогу на имущество, транспортному налогу и земельному налогу физических лиц.»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http://vksnp4.nalog.ru/conference/nalogovye-lgoty0202/enter</w:t>
            </w:r>
          </w:p>
        </w:tc>
        <w:tc>
          <w:tcPr/>
          <w:p>
            <w:pPr>
              <w:jc w:val="left"/>
            </w:pPr>
            <w:r>
              <w:t xml:space="preserve">8(495)400-30-63</w:t>
            </w:r>
          </w:p>
          <w:p>
            <w:pPr>
              <w:jc w:val="left"/>
            </w:pPr>
            <w:r>
              <w:t xml:space="preserve">8(495)400-30-40</w:t>
            </w:r>
          </w:p>
        </w:tc>
      </w:tr>
      <w:tr>
        <w:tc>
          <w:tcPr/>
          <w:p>
            <w:pPr>
              <w:jc w:val="left"/>
            </w:pPr>
            <w:r>
              <w:t xml:space="preserve">ИФНС России № 36 по г.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03.03.2022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«Преимущества представления налоговых деклараций (расчетов) и бухгалтерской отчетности на бумажных носителях с двухмерным штрих-кодом и машиноориентированных бланках.»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http://vksnp4.nalog.ru/conference/03032022/enter</w:t>
            </w:r>
          </w:p>
        </w:tc>
        <w:tc>
          <w:tcPr/>
          <w:p>
            <w:pPr>
              <w:jc w:val="left"/>
            </w:pPr>
            <w:r>
              <w:t xml:space="preserve">8(495)400-30-63</w:t>
            </w:r>
          </w:p>
          <w:p>
            <w:pPr>
              <w:jc w:val="left"/>
            </w:pPr>
            <w:r>
              <w:t xml:space="preserve">8(495)400-30-64</w:t>
            </w:r>
          </w:p>
        </w:tc>
      </w:tr>
      <w:tr>
        <w:tc>
          <w:tcPr/>
          <w:p>
            <w:pPr>
              <w:jc w:val="left"/>
            </w:pPr>
            <w:r>
              <w:t xml:space="preserve">ИФНС России № 36 по г.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18.03.2022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«Декларационная компания. Порядок заполнения налоговых деклараций по форме 3-НДФЛ. Порядок применения ст.219, ст.220 НК РФ (предоставление социальных и имущественных вычетов).</w:t>
            </w:r>
          </w:p>
          <w:p>
            <w:pPr>
              <w:jc w:val="left"/>
            </w:pPr>
            <w:r>
              <w:t xml:space="preserve">Упрощённая система налогообложения. Порядок заполнения налоговых деклараций.»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http://vksnp4.nalog.ru/conference/deklaracionnaya-kompaniya/enter</w:t>
            </w:r>
          </w:p>
        </w:tc>
        <w:tc>
          <w:tcPr/>
          <w:p>
            <w:pPr>
              <w:jc w:val="left"/>
            </w:pPr>
            <w:r>
              <w:t xml:space="preserve">8(495)400-30-63</w:t>
            </w:r>
          </w:p>
          <w:p>
            <w:pPr>
              <w:jc w:val="left"/>
            </w:pPr>
            <w:r>
              <w:t xml:space="preserve">8(495)400-30-40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http://akademichesky.mos.ru/ads/detail/10573295.html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57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57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2025-05-17T19:40:14Z</dcterms:created>
  <dcterms:modified xsi:type="dcterms:W3CDTF">2025-05-17T19:40:14Z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